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F2527" w14:textId="23ED3097" w:rsidR="003147B1" w:rsidRPr="00A92861" w:rsidRDefault="007002CD" w:rsidP="00B86D2C">
      <w:pPr>
        <w:jc w:val="center"/>
        <w:rPr>
          <w:b/>
          <w:bCs/>
        </w:rPr>
      </w:pPr>
      <w:r w:rsidRPr="00A92861">
        <w:rPr>
          <w:b/>
          <w:bCs/>
        </w:rPr>
        <w:t>R2R SPECIES RECOVERY PROGRESS WHEEL</w:t>
      </w:r>
      <w:r w:rsidR="001D6BE1" w:rsidRPr="00A92861">
        <w:rPr>
          <w:b/>
          <w:bCs/>
        </w:rPr>
        <w:t xml:space="preserve"> SELF-ASSESSMENT</w:t>
      </w:r>
    </w:p>
    <w:p w14:paraId="610D3E12" w14:textId="77777777" w:rsidR="007002CD" w:rsidRDefault="007002CD"/>
    <w:p w14:paraId="00E1A251" w14:textId="77777777" w:rsidR="00E5395B" w:rsidRDefault="00721AC2" w:rsidP="00F63712">
      <w:r>
        <w:t>One of the products of R2R</w:t>
      </w:r>
      <w:r w:rsidR="00652B4D">
        <w:t>'s</w:t>
      </w:r>
      <w:r>
        <w:t xml:space="preserve"> Gap Analysis is </w:t>
      </w:r>
      <w:r w:rsidR="00E5395B">
        <w:t>this</w:t>
      </w:r>
      <w:r w:rsidR="007002CD">
        <w:t xml:space="preserve"> </w:t>
      </w:r>
      <w:r w:rsidR="007002CD" w:rsidRPr="00652B4D">
        <w:rPr>
          <w:i/>
          <w:iCs/>
        </w:rPr>
        <w:t>Species Recovery Progress Wheel</w:t>
      </w:r>
      <w:r w:rsidR="00652B4D">
        <w:t>—a</w:t>
      </w:r>
      <w:r w:rsidR="007002CD">
        <w:t xml:space="preserve"> self-</w:t>
      </w:r>
      <w:r>
        <w:t>assessment</w:t>
      </w:r>
      <w:r w:rsidR="007002CD">
        <w:t xml:space="preserve"> tool </w:t>
      </w:r>
      <w:r>
        <w:t>that</w:t>
      </w:r>
      <w:r w:rsidR="007002CD">
        <w:t xml:space="preserve"> Species Working Groups can use to gauge</w:t>
      </w:r>
      <w:r>
        <w:t xml:space="preserve"> </w:t>
      </w:r>
      <w:r w:rsidR="007002CD">
        <w:t xml:space="preserve">focal species progress toward population recovery following the R2R approach. </w:t>
      </w:r>
      <w:r>
        <w:t>The Wheel</w:t>
      </w:r>
      <w:r w:rsidR="007002CD">
        <w:t xml:space="preserve"> </w:t>
      </w:r>
      <w:r w:rsidR="002B2A78">
        <w:t>arranges</w:t>
      </w:r>
      <w:r w:rsidR="007002CD">
        <w:t xml:space="preserve"> biological, social science</w:t>
      </w:r>
      <w:r>
        <w:t>/</w:t>
      </w:r>
      <w:r w:rsidR="007002CD">
        <w:t xml:space="preserve">human dimensions, co-production, and inclusivity criteria into six broad </w:t>
      </w:r>
      <w:r w:rsidR="007002CD" w:rsidRPr="0002683E">
        <w:rPr>
          <w:b/>
          <w:bCs/>
          <w:i/>
          <w:iCs/>
        </w:rPr>
        <w:t>action categories</w:t>
      </w:r>
      <w:r w:rsidR="00652B4D">
        <w:t>;</w:t>
      </w:r>
      <w:r w:rsidR="007002CD">
        <w:t xml:space="preserve"> each </w:t>
      </w:r>
      <w:r>
        <w:t xml:space="preserve">category </w:t>
      </w:r>
      <w:r w:rsidR="00652B4D">
        <w:t xml:space="preserve">is </w:t>
      </w:r>
      <w:r w:rsidR="007002CD">
        <w:t xml:space="preserve">divided into three </w:t>
      </w:r>
      <w:r w:rsidR="007002CD" w:rsidRPr="0002683E">
        <w:rPr>
          <w:b/>
          <w:bCs/>
          <w:i/>
          <w:iCs/>
        </w:rPr>
        <w:t>segments</w:t>
      </w:r>
      <w:r w:rsidR="007002CD">
        <w:t xml:space="preserve">, with five </w:t>
      </w:r>
      <w:r w:rsidR="007002CD" w:rsidRPr="00652B4D">
        <w:t>steps</w:t>
      </w:r>
      <w:r>
        <w:t xml:space="preserve"> (</w:t>
      </w:r>
      <w:r w:rsidRPr="0002683E">
        <w:rPr>
          <w:b/>
          <w:bCs/>
          <w:i/>
          <w:iCs/>
        </w:rPr>
        <w:t>criteria</w:t>
      </w:r>
      <w:r>
        <w:t xml:space="preserve">) </w:t>
      </w:r>
      <w:r w:rsidR="007002CD">
        <w:t xml:space="preserve">for each of the segments—a total of 90 </w:t>
      </w:r>
      <w:r w:rsidR="00652B4D">
        <w:t>distinct</w:t>
      </w:r>
      <w:r w:rsidR="007002CD">
        <w:t xml:space="preserve"> criteria in all.</w:t>
      </w:r>
      <w:r w:rsidR="003F0F8A">
        <w:t xml:space="preserve"> While the criteria are </w:t>
      </w:r>
      <w:r w:rsidR="00652B4D">
        <w:t>intended</w:t>
      </w:r>
      <w:r w:rsidR="003F0F8A">
        <w:t xml:space="preserve"> to provide progressive </w:t>
      </w:r>
      <w:r w:rsidR="00652B4D">
        <w:t xml:space="preserve">step-wise </w:t>
      </w:r>
      <w:r w:rsidR="003F0F8A">
        <w:t>guidance</w:t>
      </w:r>
      <w:r w:rsidR="00652B4D">
        <w:t xml:space="preserve"> (</w:t>
      </w:r>
      <w:r w:rsidR="003F0F8A">
        <w:t xml:space="preserve">proceeding clockwise from </w:t>
      </w:r>
      <w:r w:rsidR="00652B4D">
        <w:t>G</w:t>
      </w:r>
      <w:r w:rsidR="003F0F8A">
        <w:t xml:space="preserve">roup </w:t>
      </w:r>
      <w:r w:rsidR="00652B4D">
        <w:t>O</w:t>
      </w:r>
      <w:r w:rsidR="003F0F8A">
        <w:t xml:space="preserve">rganization to </w:t>
      </w:r>
      <w:r w:rsidR="00652B4D">
        <w:t>I</w:t>
      </w:r>
      <w:r w:rsidR="003F0F8A">
        <w:t xml:space="preserve">mplementation and from </w:t>
      </w:r>
      <w:r w:rsidR="00652B4D">
        <w:t xml:space="preserve">the </w:t>
      </w:r>
      <w:r w:rsidR="003F0F8A">
        <w:t xml:space="preserve">center toward </w:t>
      </w:r>
      <w:r w:rsidR="00652B4D">
        <w:t xml:space="preserve">the </w:t>
      </w:r>
      <w:r w:rsidR="003F0F8A">
        <w:t xml:space="preserve">periphery </w:t>
      </w:r>
      <w:r w:rsidR="00652B4D">
        <w:t>[</w:t>
      </w:r>
      <w:r w:rsidR="003F0F8A">
        <w:t>steps 1 to 5</w:t>
      </w:r>
      <w:r w:rsidR="00652B4D">
        <w:t>]</w:t>
      </w:r>
      <w:r w:rsidR="003F0F8A">
        <w:t xml:space="preserve"> in each of the segments</w:t>
      </w:r>
      <w:r w:rsidR="00652B4D">
        <w:t xml:space="preserve">), </w:t>
      </w:r>
      <w:r w:rsidR="003F0F8A">
        <w:t xml:space="preserve">working groups will find that their </w:t>
      </w:r>
      <w:r w:rsidR="00652B4D">
        <w:t xml:space="preserve">unique </w:t>
      </w:r>
      <w:r w:rsidR="003F0F8A">
        <w:t xml:space="preserve">self-assessment may not always populate the Wheel progressively. </w:t>
      </w:r>
      <w:r w:rsidR="003F0F8A" w:rsidRPr="00F63712">
        <w:rPr>
          <w:i/>
          <w:iCs/>
        </w:rPr>
        <w:t xml:space="preserve">Following R2R's initial two workshops, </w:t>
      </w:r>
      <w:r w:rsidR="00E5395B" w:rsidRPr="00F63712">
        <w:rPr>
          <w:i/>
          <w:iCs/>
        </w:rPr>
        <w:t xml:space="preserve">however, </w:t>
      </w:r>
      <w:r w:rsidR="003F0F8A" w:rsidRPr="00F63712">
        <w:rPr>
          <w:i/>
          <w:iCs/>
        </w:rPr>
        <w:t xml:space="preserve">the </w:t>
      </w:r>
      <w:r w:rsidR="004429D5" w:rsidRPr="00F63712">
        <w:rPr>
          <w:i/>
          <w:iCs/>
        </w:rPr>
        <w:t xml:space="preserve">segment </w:t>
      </w:r>
      <w:r w:rsidR="003F0F8A" w:rsidRPr="00F63712">
        <w:rPr>
          <w:i/>
          <w:iCs/>
        </w:rPr>
        <w:t xml:space="preserve">steps </w:t>
      </w:r>
      <w:r w:rsidR="004429D5" w:rsidRPr="00F63712">
        <w:rPr>
          <w:i/>
          <w:iCs/>
        </w:rPr>
        <w:t>from</w:t>
      </w:r>
      <w:r w:rsidR="003F0F8A" w:rsidRPr="00F63712">
        <w:rPr>
          <w:i/>
          <w:iCs/>
        </w:rPr>
        <w:t xml:space="preserve"> Vulnerability Assessment through Limiting Factor Identification tend to follow R2R's recommended guidance </w:t>
      </w:r>
      <w:r w:rsidR="004429D5" w:rsidRPr="00F63712">
        <w:rPr>
          <w:i/>
          <w:iCs/>
        </w:rPr>
        <w:t>more prescriptively</w:t>
      </w:r>
      <w:r w:rsidR="003F0F8A" w:rsidRPr="00E5395B">
        <w:rPr>
          <w:b/>
          <w:bCs/>
          <w:i/>
          <w:iCs/>
        </w:rPr>
        <w:t>.</w:t>
      </w:r>
      <w:r w:rsidR="003F0F8A">
        <w:t xml:space="preserve"> </w:t>
      </w:r>
    </w:p>
    <w:p w14:paraId="0037F89B" w14:textId="77777777" w:rsidR="00F63712" w:rsidRDefault="00F63712"/>
    <w:p w14:paraId="329D9D16" w14:textId="45D0E2BC" w:rsidR="00F63712" w:rsidRDefault="00F63712" w:rsidP="009F66A2">
      <w:pPr>
        <w:spacing w:after="60"/>
      </w:pPr>
      <w:r>
        <w:t>After read</w:t>
      </w:r>
      <w:r w:rsidR="002B27EF">
        <w:t>ing</w:t>
      </w:r>
      <w:r>
        <w:t xml:space="preserve"> these </w:t>
      </w:r>
      <w:r w:rsidR="002B27EF" w:rsidRPr="002B27EF">
        <w:rPr>
          <w:i/>
          <w:iCs/>
        </w:rPr>
        <w:t>I</w:t>
      </w:r>
      <w:r w:rsidRPr="002B27EF">
        <w:rPr>
          <w:i/>
          <w:iCs/>
        </w:rPr>
        <w:t>nstructions</w:t>
      </w:r>
      <w:r w:rsidR="002B27EF">
        <w:t xml:space="preserve"> (first tab)</w:t>
      </w:r>
      <w:r>
        <w:t>, to begin a Species Working Group self-assessment:</w:t>
      </w:r>
    </w:p>
    <w:p w14:paraId="6FA0725F" w14:textId="197ABD90" w:rsidR="009F66A2" w:rsidRDefault="00F63712" w:rsidP="009F66A2">
      <w:pPr>
        <w:pStyle w:val="ListParagraph"/>
        <w:numPr>
          <w:ilvl w:val="0"/>
          <w:numId w:val="1"/>
        </w:numPr>
        <w:snapToGrid w:val="0"/>
        <w:contextualSpacing w:val="0"/>
      </w:pPr>
      <w:r>
        <w:t xml:space="preserve">Enable </w:t>
      </w:r>
      <w:r w:rsidR="009F66A2">
        <w:t>m</w:t>
      </w:r>
      <w:r>
        <w:t>acros. If you have not already done so when you opened the file, close the file</w:t>
      </w:r>
      <w:r w:rsidR="009F66A2">
        <w:t xml:space="preserve">, </w:t>
      </w:r>
      <w:r w:rsidR="009F66A2" w:rsidRPr="009F66A2">
        <w:rPr>
          <w:i/>
          <w:iCs/>
        </w:rPr>
        <w:t>Enable Macros</w:t>
      </w:r>
      <w:r w:rsidR="009F66A2">
        <w:t xml:space="preserve">, and open the second tab, </w:t>
      </w:r>
      <w:r w:rsidR="002B27EF" w:rsidRPr="002B27EF">
        <w:rPr>
          <w:i/>
          <w:iCs/>
        </w:rPr>
        <w:t>Wheel Criteria</w:t>
      </w:r>
      <w:r w:rsidR="002B27EF">
        <w:t>.</w:t>
      </w:r>
    </w:p>
    <w:p w14:paraId="34CE31BB" w14:textId="77777777" w:rsidR="00AF081B" w:rsidRDefault="00AF081B" w:rsidP="009F66A2">
      <w:pPr>
        <w:pStyle w:val="ListParagraph"/>
        <w:numPr>
          <w:ilvl w:val="0"/>
          <w:numId w:val="1"/>
        </w:numPr>
        <w:snapToGrid w:val="0"/>
        <w:contextualSpacing w:val="0"/>
      </w:pPr>
      <w:r>
        <w:t xml:space="preserve">On the </w:t>
      </w:r>
      <w:r w:rsidRPr="00AF081B">
        <w:rPr>
          <w:i/>
          <w:iCs/>
        </w:rPr>
        <w:t>Wheel Criteria</w:t>
      </w:r>
      <w:r>
        <w:t xml:space="preserve"> tab, enter your species name and data in Row 1. To avoid confusing the macros, </w:t>
      </w:r>
      <w:r w:rsidRPr="00C37EC3">
        <w:rPr>
          <w:b/>
          <w:bCs/>
          <w:i/>
          <w:iCs/>
        </w:rPr>
        <w:t>do not add additional rows to the worksheet!</w:t>
      </w:r>
    </w:p>
    <w:p w14:paraId="32BC3CC4" w14:textId="22E6B4E7" w:rsidR="002B27EF" w:rsidRDefault="002B27EF" w:rsidP="009F66A2">
      <w:pPr>
        <w:pStyle w:val="ListParagraph"/>
        <w:numPr>
          <w:ilvl w:val="0"/>
          <w:numId w:val="1"/>
        </w:numPr>
        <w:snapToGrid w:val="0"/>
        <w:contextualSpacing w:val="0"/>
      </w:pPr>
      <w:r>
        <w:t xml:space="preserve">Read through and discuss the </w:t>
      </w:r>
      <w:r w:rsidRPr="00AF081B">
        <w:rPr>
          <w:i/>
          <w:iCs/>
        </w:rPr>
        <w:t>Wheel Criteria</w:t>
      </w:r>
      <w:r>
        <w:t xml:space="preserve"> with other members of your team.</w:t>
      </w:r>
      <w:r w:rsidR="00A9260B">
        <w:t xml:space="preserve"> The tool is designed to be used interactively among working group members.</w:t>
      </w:r>
      <w:r>
        <w:t xml:space="preserve"> There are short descriptions (Column C) and longer descriptions with some examples (Column D)</w:t>
      </w:r>
      <w:r w:rsidR="00CA2445">
        <w:t xml:space="preserve"> for each criterion</w:t>
      </w:r>
      <w:r>
        <w:t xml:space="preserve">. </w:t>
      </w:r>
      <w:r w:rsidRPr="00AF081B">
        <w:rPr>
          <w:i/>
          <w:iCs/>
        </w:rPr>
        <w:t>We are open to your interpretations of the criteria.</w:t>
      </w:r>
      <w:r>
        <w:t xml:space="preserve"> If you have questions or suggestions, record them in Column E and highlight those in </w:t>
      </w:r>
      <w:r w:rsidRPr="002B27EF">
        <w:rPr>
          <w:color w:val="FF0000"/>
        </w:rPr>
        <w:t>red</w:t>
      </w:r>
      <w:r>
        <w:t xml:space="preserve"> text.</w:t>
      </w:r>
      <w:r w:rsidR="00CA2445">
        <w:t xml:space="preserve"> </w:t>
      </w:r>
      <w:r w:rsidR="00CA2445" w:rsidRPr="00CA2445">
        <w:rPr>
          <w:i/>
          <w:iCs/>
        </w:rPr>
        <w:t>The criteria are intended to stimulate discussion—that discussion is as important, if not more so, than simply checking off a criterion!</w:t>
      </w:r>
    </w:p>
    <w:p w14:paraId="439BB313" w14:textId="3642FC56" w:rsidR="00620F64" w:rsidRPr="00620F64" w:rsidRDefault="00620F64" w:rsidP="00620F64">
      <w:pPr>
        <w:pStyle w:val="ListParagraph"/>
        <w:numPr>
          <w:ilvl w:val="0"/>
          <w:numId w:val="1"/>
        </w:numPr>
        <w:snapToGrid w:val="0"/>
        <w:contextualSpacing w:val="0"/>
      </w:pPr>
      <w:r w:rsidRPr="00620F64">
        <w:t>If you feel your group/species has fulfilled a criterion, record a "</w:t>
      </w:r>
      <w:r w:rsidRPr="00620F64">
        <w:rPr>
          <w:b/>
          <w:bCs/>
        </w:rPr>
        <w:t>2</w:t>
      </w:r>
      <w:r w:rsidRPr="00620F64">
        <w:t>" in Column B. If you feel your group is well along the way toward meeting the criterion (say, 50% or better!), but not quite there, record a "</w:t>
      </w:r>
      <w:r w:rsidRPr="00620F64">
        <w:rPr>
          <w:b/>
          <w:bCs/>
        </w:rPr>
        <w:t>1</w:t>
      </w:r>
      <w:r w:rsidRPr="00620F64">
        <w:t>" in column B</w:t>
      </w:r>
      <w:r w:rsidR="00A00162">
        <w:t>; this would be equivalent to a "work well in progress" assessment</w:t>
      </w:r>
      <w:r w:rsidRPr="00620F64">
        <w:t>. Leaving the cell blank is equivalent to recording "0."</w:t>
      </w:r>
    </w:p>
    <w:p w14:paraId="1AD8EF3B" w14:textId="1A9FC005" w:rsidR="00620F64" w:rsidRPr="00620F64" w:rsidRDefault="00620F64" w:rsidP="00620F64">
      <w:pPr>
        <w:pStyle w:val="ListParagraph"/>
        <w:numPr>
          <w:ilvl w:val="0"/>
          <w:numId w:val="1"/>
        </w:numPr>
        <w:snapToGrid w:val="0"/>
        <w:contextualSpacing w:val="0"/>
        <w:rPr>
          <w:b/>
          <w:bCs/>
          <w:color w:val="7030A0"/>
        </w:rPr>
      </w:pPr>
      <w:r w:rsidRPr="00620F64">
        <w:rPr>
          <w:b/>
          <w:bCs/>
          <w:color w:val="7030A0"/>
        </w:rPr>
        <w:t xml:space="preserve">NOTE: </w:t>
      </w:r>
      <w:r w:rsidRPr="00620F64">
        <w:rPr>
          <w:i/>
          <w:iCs/>
          <w:color w:val="7030A0"/>
        </w:rPr>
        <w:t>It is also possible to record a "</w:t>
      </w:r>
      <w:r w:rsidRPr="00620F64">
        <w:rPr>
          <w:b/>
          <w:bCs/>
          <w:i/>
          <w:iCs/>
          <w:color w:val="7030A0"/>
        </w:rPr>
        <w:t>9</w:t>
      </w:r>
      <w:r w:rsidRPr="00620F64">
        <w:rPr>
          <w:i/>
          <w:iCs/>
          <w:color w:val="7030A0"/>
        </w:rPr>
        <w:t xml:space="preserve">" in Column B. This option is intended to display progress </w:t>
      </w:r>
      <w:r w:rsidRPr="00620F64">
        <w:rPr>
          <w:b/>
          <w:bCs/>
          <w:i/>
          <w:iCs/>
          <w:color w:val="7030A0"/>
        </w:rPr>
        <w:t>beyond your first assessment</w:t>
      </w:r>
      <w:r w:rsidRPr="00620F64">
        <w:rPr>
          <w:i/>
          <w:iCs/>
          <w:color w:val="7030A0"/>
        </w:rPr>
        <w:t xml:space="preserve">, perhaps as a result of funding </w:t>
      </w:r>
      <w:r w:rsidR="00482EED">
        <w:rPr>
          <w:i/>
          <w:iCs/>
          <w:color w:val="7030A0"/>
        </w:rPr>
        <w:t xml:space="preserve">requested or </w:t>
      </w:r>
      <w:r w:rsidRPr="00620F64">
        <w:rPr>
          <w:i/>
          <w:iCs/>
          <w:color w:val="7030A0"/>
        </w:rPr>
        <w:t>received to progress to the next step(s) in a group's workplan. In this case, the corresponding Wheel segment(s) will be highlighted in purple.</w:t>
      </w:r>
    </w:p>
    <w:p w14:paraId="4F72747A" w14:textId="27CBC014" w:rsidR="00A9260B" w:rsidRDefault="00CA2445" w:rsidP="009F66A2">
      <w:pPr>
        <w:pStyle w:val="ListParagraph"/>
        <w:numPr>
          <w:ilvl w:val="0"/>
          <w:numId w:val="1"/>
        </w:numPr>
        <w:snapToGrid w:val="0"/>
        <w:contextualSpacing w:val="0"/>
      </w:pPr>
      <w:r>
        <w:t>As you enter 1</w:t>
      </w:r>
      <w:r w:rsidR="00620F64">
        <w:t>, 2,</w:t>
      </w:r>
      <w:r>
        <w:t xml:space="preserve"> or 0 (blank) </w:t>
      </w:r>
      <w:r w:rsidR="00C37EC3" w:rsidRPr="00C37EC3">
        <w:rPr>
          <w:color w:val="7030A0"/>
        </w:rPr>
        <w:t>[</w:t>
      </w:r>
      <w:r w:rsidR="00C37EC3" w:rsidRPr="00C37EC3">
        <w:rPr>
          <w:i/>
          <w:iCs/>
          <w:color w:val="7030A0"/>
        </w:rPr>
        <w:t xml:space="preserve">or </w:t>
      </w:r>
      <w:r w:rsidR="00620F64">
        <w:rPr>
          <w:i/>
          <w:iCs/>
          <w:color w:val="7030A0"/>
        </w:rPr>
        <w:t>9</w:t>
      </w:r>
      <w:r w:rsidR="00C37EC3" w:rsidRPr="00C37EC3">
        <w:rPr>
          <w:color w:val="7030A0"/>
        </w:rPr>
        <w:t>]</w:t>
      </w:r>
      <w:r w:rsidR="00C37EC3">
        <w:t xml:space="preserve"> </w:t>
      </w:r>
      <w:r>
        <w:t xml:space="preserve">in Column B, the table in the third tab, </w:t>
      </w:r>
      <w:r w:rsidRPr="00A9260B">
        <w:rPr>
          <w:i/>
          <w:iCs/>
        </w:rPr>
        <w:t>PROGRESS WHEEL</w:t>
      </w:r>
      <w:r>
        <w:t>, will populate automatically.</w:t>
      </w:r>
    </w:p>
    <w:p w14:paraId="5493F71E" w14:textId="5A720230" w:rsidR="00CA2445" w:rsidRDefault="00CA2445" w:rsidP="009F66A2">
      <w:pPr>
        <w:pStyle w:val="ListParagraph"/>
        <w:numPr>
          <w:ilvl w:val="0"/>
          <w:numId w:val="1"/>
        </w:numPr>
        <w:snapToGrid w:val="0"/>
        <w:contextualSpacing w:val="0"/>
      </w:pPr>
      <w:r>
        <w:t xml:space="preserve">When you are finished with the self-assessment, go to the </w:t>
      </w:r>
      <w:r w:rsidRPr="00A9260B">
        <w:rPr>
          <w:i/>
          <w:iCs/>
        </w:rPr>
        <w:t>PROGRESS WHEEL</w:t>
      </w:r>
      <w:r>
        <w:t xml:space="preserve"> tab and click on the </w:t>
      </w:r>
      <w:r w:rsidRPr="00A9260B">
        <w:rPr>
          <w:i/>
          <w:iCs/>
        </w:rPr>
        <w:t>UPDATE RECOVERY WHEEL</w:t>
      </w:r>
      <w:r>
        <w:t xml:space="preserve"> button. The Wheel graphic will be highlighted automatically to reflect your assessment of progress.</w:t>
      </w:r>
      <w:r w:rsidR="00620F64">
        <w:t xml:space="preserve"> </w:t>
      </w:r>
      <w:r w:rsidR="00620F64" w:rsidRPr="00620F64">
        <w:t xml:space="preserve">Criteria segments that have been completed ("2") will be highlighted in </w:t>
      </w:r>
      <w:r w:rsidR="00620F64" w:rsidRPr="00620F64">
        <w:rPr>
          <w:color w:val="0070C0"/>
        </w:rPr>
        <w:t>dark blue</w:t>
      </w:r>
      <w:r w:rsidR="00620F64" w:rsidRPr="00620F64">
        <w:t xml:space="preserve">; criteria segments which have been partially completed (still more work to be done, "1") will be highlighted in </w:t>
      </w:r>
      <w:r w:rsidR="00620F64" w:rsidRPr="00620F64">
        <w:rPr>
          <w:color w:val="00B0F0"/>
        </w:rPr>
        <w:t>light blue</w:t>
      </w:r>
      <w:r w:rsidR="00620F64" w:rsidRPr="00620F64">
        <w:t>.</w:t>
      </w:r>
    </w:p>
    <w:p w14:paraId="72EFC89D" w14:textId="1AE5D7AE" w:rsidR="00750282" w:rsidRDefault="00750282" w:rsidP="009F66A2">
      <w:pPr>
        <w:pStyle w:val="ListParagraph"/>
        <w:numPr>
          <w:ilvl w:val="0"/>
          <w:numId w:val="1"/>
        </w:numPr>
        <w:snapToGrid w:val="0"/>
        <w:contextualSpacing w:val="0"/>
      </w:pPr>
      <w:r>
        <w:lastRenderedPageBreak/>
        <w:t xml:space="preserve">Right-click (CTRL-click) on the center of the Wheel and </w:t>
      </w:r>
      <w:r w:rsidRPr="00750282">
        <w:rPr>
          <w:b/>
          <w:bCs/>
        </w:rPr>
        <w:t xml:space="preserve">select </w:t>
      </w:r>
      <w:r w:rsidRPr="00750282">
        <w:rPr>
          <w:b/>
          <w:bCs/>
          <w:i/>
          <w:iCs/>
        </w:rPr>
        <w:t>Save as Picture</w:t>
      </w:r>
      <w:r>
        <w:t xml:space="preserve"> from the contextual menu. This will save a .PNG file to your computer, which can then be resized as needed for pasting into a document or presentation.</w:t>
      </w:r>
    </w:p>
    <w:p w14:paraId="3224D979" w14:textId="24D98013" w:rsidR="00C120C9" w:rsidRDefault="00A9260B" w:rsidP="00C120C9">
      <w:pPr>
        <w:pStyle w:val="ListParagraph"/>
        <w:numPr>
          <w:ilvl w:val="0"/>
          <w:numId w:val="1"/>
        </w:numPr>
        <w:snapToGrid w:val="0"/>
        <w:contextualSpacing w:val="0"/>
      </w:pPr>
      <w:r w:rsidRPr="00620F64">
        <w:rPr>
          <w:b/>
          <w:bCs/>
        </w:rPr>
        <w:t>Please s</w:t>
      </w:r>
      <w:r w:rsidR="00750282" w:rsidRPr="00620F64">
        <w:rPr>
          <w:b/>
          <w:bCs/>
        </w:rPr>
        <w:t>end a copy of your completed assessment</w:t>
      </w:r>
      <w:r w:rsidR="00750282">
        <w:t xml:space="preserve"> to </w:t>
      </w:r>
      <w:hyperlink r:id="rId7" w:history="1">
        <w:r w:rsidRPr="00BB5A30">
          <w:rPr>
            <w:rStyle w:val="Hyperlink"/>
          </w:rPr>
          <w:t>r2rbirds@gmail.com</w:t>
        </w:r>
      </w:hyperlink>
      <w:r>
        <w:t xml:space="preserve"> so that R2R can keep track of the Species Working Groups that have </w:t>
      </w:r>
      <w:r w:rsidR="00124E3D">
        <w:t>worked with</w:t>
      </w:r>
      <w:r>
        <w:t xml:space="preserve"> the self-assessment tool</w:t>
      </w:r>
      <w:r w:rsidR="00620F64">
        <w:t xml:space="preserve"> </w:t>
      </w:r>
      <w:r w:rsidR="00620F64" w:rsidRPr="00620F64">
        <w:t>and so that R2R staff can process your comments for future updates to the Wheel criteria</w:t>
      </w:r>
      <w:r>
        <w:t>.</w:t>
      </w:r>
    </w:p>
    <w:p w14:paraId="0BC66605" w14:textId="77777777" w:rsidR="00A9260B" w:rsidRDefault="00A9260B" w:rsidP="00A9260B">
      <w:pPr>
        <w:snapToGrid w:val="0"/>
        <w:spacing w:before="240" w:after="120"/>
      </w:pPr>
      <w:r>
        <w:t>Once a self-assessment is completed, a Species Working Group can use the Wheel graphic to demonstrate progress and/or request funding for future work.</w:t>
      </w:r>
    </w:p>
    <w:p w14:paraId="60869E1F" w14:textId="106B7C00" w:rsidR="00466E84" w:rsidRDefault="00124E3D" w:rsidP="00FE3C4C">
      <w:pPr>
        <w:snapToGrid w:val="0"/>
        <w:spacing w:before="120" w:after="120"/>
      </w:pPr>
      <w:r w:rsidRPr="00FE3C4C">
        <w:rPr>
          <w:b/>
          <w:bCs/>
          <w:i/>
          <w:iCs/>
        </w:rPr>
        <w:t>Please note</w:t>
      </w:r>
      <w:r w:rsidR="00FE3C4C">
        <w:t xml:space="preserve"> that the Wheel tool tends to articulate the earlier stages of species recovery in greater detail, in keeping with the current status of most species being worked on by most Species Working Groups. We also</w:t>
      </w:r>
      <w:r>
        <w:t xml:space="preserve"> r</w:t>
      </w:r>
      <w:r w:rsidR="004C3FF4">
        <w:t>ecognize that every species and every working group is unique</w:t>
      </w:r>
      <w:r>
        <w:t>,</w:t>
      </w:r>
      <w:r w:rsidR="004C3FF4">
        <w:t xml:space="preserve"> and </w:t>
      </w:r>
      <w:r>
        <w:t xml:space="preserve">that a group </w:t>
      </w:r>
      <w:r w:rsidR="004C3FF4">
        <w:t xml:space="preserve">may therefore not </w:t>
      </w:r>
      <w:r>
        <w:t>meet</w:t>
      </w:r>
      <w:r w:rsidR="004C3FF4">
        <w:t xml:space="preserve"> all the </w:t>
      </w:r>
      <w:r>
        <w:t xml:space="preserve">criteria </w:t>
      </w:r>
      <w:r w:rsidR="004C3FF4">
        <w:t xml:space="preserve">steps in a segment as they work around the </w:t>
      </w:r>
      <w:r w:rsidR="00FE3C4C">
        <w:t>Wh</w:t>
      </w:r>
      <w:r w:rsidR="004C3FF4">
        <w:t xml:space="preserve">eel toward </w:t>
      </w:r>
      <w:r>
        <w:t xml:space="preserve">the </w:t>
      </w:r>
      <w:r w:rsidRPr="00124E3D">
        <w:rPr>
          <w:i/>
          <w:iCs/>
        </w:rPr>
        <w:t>Implement Action</w:t>
      </w:r>
      <w:r>
        <w:t xml:space="preserve"> category</w:t>
      </w:r>
      <w:r w:rsidR="004C3FF4">
        <w:t>.</w:t>
      </w:r>
      <w:r>
        <w:t xml:space="preserve"> In fact, </w:t>
      </w:r>
      <w:r w:rsidRPr="00620F64">
        <w:rPr>
          <w:i/>
          <w:iCs/>
        </w:rPr>
        <w:t xml:space="preserve">we would encourage groups to </w:t>
      </w:r>
      <w:r w:rsidR="00FE3C4C" w:rsidRPr="00620F64">
        <w:rPr>
          <w:i/>
          <w:iCs/>
        </w:rPr>
        <w:t>begin implementing conservation action as a means of testing hypotheses about limiting factors</w:t>
      </w:r>
      <w:r w:rsidR="00FE3C4C">
        <w:t xml:space="preserve">—as long as the group has an adaptive research plan in place that will enable them to evaluate the effectiveness of an implementation strategy and </w:t>
      </w:r>
      <w:r w:rsidR="00CA536E">
        <w:t>adjust</w:t>
      </w:r>
      <w:r w:rsidR="00FE3C4C">
        <w:t xml:space="preserve"> as needed.</w:t>
      </w:r>
    </w:p>
    <w:p w14:paraId="5C3E23BE" w14:textId="26D97378" w:rsidR="00FE3C4C" w:rsidRDefault="00FE3C4C" w:rsidP="00FE3C4C">
      <w:pPr>
        <w:snapToGrid w:val="0"/>
        <w:spacing w:before="120" w:after="120"/>
      </w:pPr>
      <w:r>
        <w:t>If you need assistance in interpreting the criteria, feel free to contact one of the R2R staff members, depending on the nature of the criterion:</w:t>
      </w:r>
    </w:p>
    <w:p w14:paraId="0CFFE138" w14:textId="29AC8ECB" w:rsidR="00FE3C4C" w:rsidRDefault="00FE3C4C" w:rsidP="00CA536E">
      <w:pPr>
        <w:pStyle w:val="ListParagraph"/>
        <w:numPr>
          <w:ilvl w:val="0"/>
          <w:numId w:val="2"/>
        </w:numPr>
        <w:snapToGrid w:val="0"/>
      </w:pPr>
      <w:r>
        <w:t xml:space="preserve">Tom Will, biology and </w:t>
      </w:r>
      <w:r w:rsidR="00AE5CDC">
        <w:t xml:space="preserve">Wheel </w:t>
      </w:r>
      <w:r>
        <w:t xml:space="preserve">design — </w:t>
      </w:r>
      <w:hyperlink r:id="rId8" w:history="1">
        <w:r w:rsidRPr="00BB5A30">
          <w:rPr>
            <w:rStyle w:val="Hyperlink"/>
          </w:rPr>
          <w:t>tomwill@umn.edu</w:t>
        </w:r>
      </w:hyperlink>
    </w:p>
    <w:p w14:paraId="47CC0849" w14:textId="13685852" w:rsidR="00FE3C4C" w:rsidRDefault="00FE3C4C" w:rsidP="00CA536E">
      <w:pPr>
        <w:pStyle w:val="ListParagraph"/>
        <w:numPr>
          <w:ilvl w:val="0"/>
          <w:numId w:val="2"/>
        </w:numPr>
        <w:snapToGrid w:val="0"/>
      </w:pPr>
      <w:r>
        <w:t>Ken Rosenberg, biology</w:t>
      </w:r>
      <w:r w:rsidR="00AE5CDC">
        <w:t xml:space="preserve"> — </w:t>
      </w:r>
      <w:hyperlink r:id="rId9" w:history="1">
        <w:r w:rsidR="00AE5CDC" w:rsidRPr="00BB5A30">
          <w:rPr>
            <w:rStyle w:val="Hyperlink"/>
          </w:rPr>
          <w:t>kvr2@cornell.edu</w:t>
        </w:r>
      </w:hyperlink>
    </w:p>
    <w:p w14:paraId="439D7CA7" w14:textId="0A9F4993" w:rsidR="00FE3C4C" w:rsidRDefault="00FE3C4C" w:rsidP="00CA536E">
      <w:pPr>
        <w:pStyle w:val="ListParagraph"/>
        <w:numPr>
          <w:ilvl w:val="0"/>
          <w:numId w:val="2"/>
        </w:numPr>
        <w:snapToGrid w:val="0"/>
      </w:pPr>
      <w:r>
        <w:t xml:space="preserve">Katie Holland, social science </w:t>
      </w:r>
      <w:r w:rsidR="00AE5CDC">
        <w:t>&amp;</w:t>
      </w:r>
      <w:r>
        <w:t xml:space="preserve"> human dimensions</w:t>
      </w:r>
      <w:r w:rsidR="00AE5CDC">
        <w:t xml:space="preserve"> — </w:t>
      </w:r>
      <w:hyperlink r:id="rId10" w:history="1">
        <w:r w:rsidR="00AE5CDC" w:rsidRPr="00BB5A30">
          <w:rPr>
            <w:rStyle w:val="Hyperlink"/>
          </w:rPr>
          <w:t>kkholland@vt.edu</w:t>
        </w:r>
      </w:hyperlink>
    </w:p>
    <w:p w14:paraId="06BC1CA3" w14:textId="133418BF" w:rsidR="00AE5CDC" w:rsidRDefault="00CA536E" w:rsidP="00CA536E">
      <w:pPr>
        <w:pStyle w:val="ListParagraph"/>
        <w:numPr>
          <w:ilvl w:val="0"/>
          <w:numId w:val="2"/>
        </w:numPr>
        <w:snapToGrid w:val="0"/>
      </w:pPr>
      <w:r>
        <w:t xml:space="preserve">Esmeralda Bravo, international connections — </w:t>
      </w:r>
      <w:hyperlink r:id="rId11" w:history="1">
        <w:r w:rsidRPr="00BB5A30">
          <w:rPr>
            <w:rStyle w:val="Hyperlink"/>
          </w:rPr>
          <w:t>biobravohe@gmail.com</w:t>
        </w:r>
      </w:hyperlink>
    </w:p>
    <w:p w14:paraId="44B40140" w14:textId="2532B515" w:rsidR="00CA536E" w:rsidRDefault="00CA536E" w:rsidP="00CA536E">
      <w:pPr>
        <w:pStyle w:val="ListParagraph"/>
        <w:numPr>
          <w:ilvl w:val="0"/>
          <w:numId w:val="2"/>
        </w:numPr>
        <w:snapToGrid w:val="0"/>
      </w:pPr>
      <w:r>
        <w:t xml:space="preserve">Brandt Ryder, biology &amp; co-production — </w:t>
      </w:r>
      <w:hyperlink r:id="rId12" w:history="1">
        <w:r w:rsidRPr="00BB5A30">
          <w:rPr>
            <w:rStyle w:val="Hyperlink"/>
          </w:rPr>
          <w:t>brandt.ryder@birdconservancy.org</w:t>
        </w:r>
      </w:hyperlink>
    </w:p>
    <w:p w14:paraId="6739B395" w14:textId="07E58CFC" w:rsidR="00CA536E" w:rsidRDefault="00482EED" w:rsidP="00CA536E">
      <w:pPr>
        <w:pStyle w:val="ListParagraph"/>
        <w:numPr>
          <w:ilvl w:val="0"/>
          <w:numId w:val="2"/>
        </w:numPr>
        <w:snapToGrid w:val="0"/>
      </w:pPr>
      <w:r>
        <w:t>Kat Temple</w:t>
      </w:r>
      <w:r w:rsidR="00CA536E">
        <w:t xml:space="preserve">, biology &amp; technical support — </w:t>
      </w:r>
      <w:hyperlink r:id="rId13" w:history="1">
        <w:r w:rsidRPr="009E0337">
          <w:rPr>
            <w:rStyle w:val="Hyperlink"/>
          </w:rPr>
          <w:t>r2rbirds@gmail.com</w:t>
        </w:r>
      </w:hyperlink>
    </w:p>
    <w:p w14:paraId="6342D16C" w14:textId="6EC0E8D0" w:rsidR="00CA536E" w:rsidRDefault="00CA536E" w:rsidP="00CA536E">
      <w:pPr>
        <w:snapToGrid w:val="0"/>
        <w:spacing w:before="240"/>
      </w:pPr>
      <w:r>
        <w:t>Have fun! and may the birds be with you!</w:t>
      </w:r>
    </w:p>
    <w:p w14:paraId="3828E9B7" w14:textId="3EE50F9E" w:rsidR="00CA536E" w:rsidRDefault="00620F64" w:rsidP="00CA536E">
      <w:pPr>
        <w:snapToGrid w:val="0"/>
        <w:spacing w:before="240"/>
      </w:pPr>
      <w:r>
        <w:rPr>
          <w:noProof/>
        </w:rPr>
        <w:drawing>
          <wp:anchor distT="0" distB="0" distL="114300" distR="114300" simplePos="0" relativeHeight="251659264" behindDoc="0" locked="0" layoutInCell="1" allowOverlap="1" wp14:anchorId="50161213" wp14:editId="0C5E4A2F">
            <wp:simplePos x="0" y="0"/>
            <wp:positionH relativeFrom="column">
              <wp:posOffset>2997538</wp:posOffset>
            </wp:positionH>
            <wp:positionV relativeFrom="paragraph">
              <wp:posOffset>159104</wp:posOffset>
            </wp:positionV>
            <wp:extent cx="1404017" cy="729842"/>
            <wp:effectExtent l="0" t="0" r="0" b="0"/>
            <wp:wrapNone/>
            <wp:docPr id="1341653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653321" name="Picture 13416533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04017" cy="729842"/>
                    </a:xfrm>
                    <a:prstGeom prst="rect">
                      <a:avLst/>
                    </a:prstGeom>
                  </pic:spPr>
                </pic:pic>
              </a:graphicData>
            </a:graphic>
            <wp14:sizeRelH relativeFrom="margin">
              <wp14:pctWidth>0</wp14:pctWidth>
            </wp14:sizeRelH>
            <wp14:sizeRelV relativeFrom="margin">
              <wp14:pctHeight>0</wp14:pctHeight>
            </wp14:sizeRelV>
          </wp:anchor>
        </w:drawing>
      </w:r>
    </w:p>
    <w:p w14:paraId="6946BE0E" w14:textId="6FDE5162" w:rsidR="00AE5CDC" w:rsidRDefault="00AE5CDC" w:rsidP="00FE3C4C">
      <w:pPr>
        <w:snapToGrid w:val="0"/>
      </w:pPr>
    </w:p>
    <w:sectPr w:rsidR="00AE5CDC" w:rsidSect="00855674">
      <w:headerReference w:type="even" r:id="rId15"/>
      <w:head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9F0C5" w14:textId="77777777" w:rsidR="00D01618" w:rsidRDefault="00D01618" w:rsidP="00C120C9">
      <w:r>
        <w:separator/>
      </w:r>
    </w:p>
  </w:endnote>
  <w:endnote w:type="continuationSeparator" w:id="0">
    <w:p w14:paraId="0FA6FC06" w14:textId="77777777" w:rsidR="00D01618" w:rsidRDefault="00D01618" w:rsidP="00C1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Headings C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EA162" w14:textId="77777777" w:rsidR="00D01618" w:rsidRDefault="00D01618" w:rsidP="00C120C9">
      <w:r>
        <w:separator/>
      </w:r>
    </w:p>
  </w:footnote>
  <w:footnote w:type="continuationSeparator" w:id="0">
    <w:p w14:paraId="2272D0AA" w14:textId="77777777" w:rsidR="00D01618" w:rsidRDefault="00D01618" w:rsidP="00C12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61828768"/>
      <w:docPartObj>
        <w:docPartGallery w:val="Page Numbers (Top of Page)"/>
        <w:docPartUnique/>
      </w:docPartObj>
    </w:sdtPr>
    <w:sdtContent>
      <w:p w14:paraId="74B582A9" w14:textId="4A54D2F4" w:rsidR="00A92861" w:rsidRDefault="00A92861" w:rsidP="0050400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447721" w14:textId="77777777" w:rsidR="00C120C9" w:rsidRDefault="00C120C9" w:rsidP="00A9286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20285558"/>
      <w:docPartObj>
        <w:docPartGallery w:val="Page Numbers (Top of Page)"/>
        <w:docPartUnique/>
      </w:docPartObj>
    </w:sdtPr>
    <w:sdtContent>
      <w:p w14:paraId="74A70983" w14:textId="2F30B106" w:rsidR="00A92861" w:rsidRDefault="00A92861" w:rsidP="00504000">
        <w:pPr>
          <w:pStyle w:val="Header"/>
          <w:framePr w:wrap="none" w:vAnchor="text" w:hAnchor="margin" w:xAlign="right" w:y="1"/>
          <w:rPr>
            <w:rStyle w:val="PageNumber"/>
          </w:rPr>
        </w:pPr>
        <w:r w:rsidRPr="00A92861">
          <w:rPr>
            <w:rStyle w:val="PageNumber"/>
            <w:i/>
            <w:iCs/>
          </w:rPr>
          <w:fldChar w:fldCharType="begin"/>
        </w:r>
        <w:r w:rsidRPr="00A92861">
          <w:rPr>
            <w:rStyle w:val="PageNumber"/>
            <w:i/>
            <w:iCs/>
          </w:rPr>
          <w:instrText xml:space="preserve"> PAGE </w:instrText>
        </w:r>
        <w:r w:rsidRPr="00A92861">
          <w:rPr>
            <w:rStyle w:val="PageNumber"/>
            <w:i/>
            <w:iCs/>
          </w:rPr>
          <w:fldChar w:fldCharType="separate"/>
        </w:r>
        <w:r w:rsidRPr="00A92861">
          <w:rPr>
            <w:rStyle w:val="PageNumber"/>
            <w:i/>
            <w:iCs/>
            <w:noProof/>
          </w:rPr>
          <w:t>2</w:t>
        </w:r>
        <w:r w:rsidRPr="00A92861">
          <w:rPr>
            <w:rStyle w:val="PageNumber"/>
            <w:i/>
            <w:iCs/>
          </w:rPr>
          <w:fldChar w:fldCharType="end"/>
        </w:r>
      </w:p>
    </w:sdtContent>
  </w:sdt>
  <w:p w14:paraId="6FC01DE3" w14:textId="257A7B8A" w:rsidR="00C120C9" w:rsidRPr="00A92861" w:rsidRDefault="00A92861" w:rsidP="00A92861">
    <w:pPr>
      <w:pStyle w:val="Header"/>
      <w:ind w:right="360"/>
      <w:rPr>
        <w:i/>
        <w:iCs/>
        <w:sz w:val="22"/>
        <w:szCs w:val="22"/>
      </w:rPr>
    </w:pPr>
    <w:r w:rsidRPr="00A92861">
      <w:rPr>
        <w:i/>
        <w:iCs/>
        <w:sz w:val="22"/>
        <w:szCs w:val="22"/>
      </w:rPr>
      <w:t>R2R Species Recovery Progress Wheel Self-Assessment</w:t>
    </w:r>
    <w:r>
      <w:rPr>
        <w:i/>
        <w:iCs/>
        <w:sz w:val="22"/>
        <w:szCs w:val="22"/>
      </w:rPr>
      <w:tab/>
    </w:r>
  </w:p>
  <w:p w14:paraId="02DD5E51" w14:textId="77777777" w:rsidR="00A92861" w:rsidRDefault="00A928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43539B"/>
    <w:multiLevelType w:val="hybridMultilevel"/>
    <w:tmpl w:val="5B1CD2CC"/>
    <w:lvl w:ilvl="0" w:tplc="680C18D8">
      <w:start w:val="1"/>
      <w:numFmt w:val="decimal"/>
      <w:lvlText w:val="%1."/>
      <w:lvlJc w:val="left"/>
      <w:pPr>
        <w:tabs>
          <w:tab w:val="num" w:pos="720"/>
        </w:tabs>
        <w:ind w:left="720" w:hanging="360"/>
      </w:pPr>
    </w:lvl>
    <w:lvl w:ilvl="1" w:tplc="8CEE265A" w:tentative="1">
      <w:start w:val="1"/>
      <w:numFmt w:val="decimal"/>
      <w:lvlText w:val="%2."/>
      <w:lvlJc w:val="left"/>
      <w:pPr>
        <w:tabs>
          <w:tab w:val="num" w:pos="1440"/>
        </w:tabs>
        <w:ind w:left="1440" w:hanging="360"/>
      </w:pPr>
    </w:lvl>
    <w:lvl w:ilvl="2" w:tplc="B9129232">
      <w:start w:val="1"/>
      <w:numFmt w:val="decimal"/>
      <w:lvlText w:val="%3."/>
      <w:lvlJc w:val="left"/>
      <w:pPr>
        <w:tabs>
          <w:tab w:val="num" w:pos="2160"/>
        </w:tabs>
        <w:ind w:left="2160" w:hanging="360"/>
      </w:pPr>
    </w:lvl>
    <w:lvl w:ilvl="3" w:tplc="EFDE9A4C" w:tentative="1">
      <w:start w:val="1"/>
      <w:numFmt w:val="decimal"/>
      <w:lvlText w:val="%4."/>
      <w:lvlJc w:val="left"/>
      <w:pPr>
        <w:tabs>
          <w:tab w:val="num" w:pos="2880"/>
        </w:tabs>
        <w:ind w:left="2880" w:hanging="360"/>
      </w:pPr>
    </w:lvl>
    <w:lvl w:ilvl="4" w:tplc="EF2C1030" w:tentative="1">
      <w:start w:val="1"/>
      <w:numFmt w:val="decimal"/>
      <w:lvlText w:val="%5."/>
      <w:lvlJc w:val="left"/>
      <w:pPr>
        <w:tabs>
          <w:tab w:val="num" w:pos="3600"/>
        </w:tabs>
        <w:ind w:left="3600" w:hanging="360"/>
      </w:pPr>
    </w:lvl>
    <w:lvl w:ilvl="5" w:tplc="81BC7454" w:tentative="1">
      <w:start w:val="1"/>
      <w:numFmt w:val="decimal"/>
      <w:lvlText w:val="%6."/>
      <w:lvlJc w:val="left"/>
      <w:pPr>
        <w:tabs>
          <w:tab w:val="num" w:pos="4320"/>
        </w:tabs>
        <w:ind w:left="4320" w:hanging="360"/>
      </w:pPr>
    </w:lvl>
    <w:lvl w:ilvl="6" w:tplc="2212698A" w:tentative="1">
      <w:start w:val="1"/>
      <w:numFmt w:val="decimal"/>
      <w:lvlText w:val="%7."/>
      <w:lvlJc w:val="left"/>
      <w:pPr>
        <w:tabs>
          <w:tab w:val="num" w:pos="5040"/>
        </w:tabs>
        <w:ind w:left="5040" w:hanging="360"/>
      </w:pPr>
    </w:lvl>
    <w:lvl w:ilvl="7" w:tplc="512685F4" w:tentative="1">
      <w:start w:val="1"/>
      <w:numFmt w:val="decimal"/>
      <w:lvlText w:val="%8."/>
      <w:lvlJc w:val="left"/>
      <w:pPr>
        <w:tabs>
          <w:tab w:val="num" w:pos="5760"/>
        </w:tabs>
        <w:ind w:left="5760" w:hanging="360"/>
      </w:pPr>
    </w:lvl>
    <w:lvl w:ilvl="8" w:tplc="75885822" w:tentative="1">
      <w:start w:val="1"/>
      <w:numFmt w:val="decimal"/>
      <w:lvlText w:val="%9."/>
      <w:lvlJc w:val="left"/>
      <w:pPr>
        <w:tabs>
          <w:tab w:val="num" w:pos="6480"/>
        </w:tabs>
        <w:ind w:left="6480" w:hanging="360"/>
      </w:pPr>
    </w:lvl>
  </w:abstractNum>
  <w:abstractNum w:abstractNumId="1" w15:restartNumberingAfterBreak="0">
    <w:nsid w:val="57F75CF1"/>
    <w:multiLevelType w:val="hybridMultilevel"/>
    <w:tmpl w:val="C6424A80"/>
    <w:lvl w:ilvl="0" w:tplc="6BEE019C">
      <w:start w:val="1"/>
      <w:numFmt w:val="decimal"/>
      <w:lvlText w:val="%1."/>
      <w:lvlJc w:val="left"/>
      <w:pPr>
        <w:tabs>
          <w:tab w:val="num" w:pos="720"/>
        </w:tabs>
        <w:ind w:left="720" w:hanging="360"/>
      </w:pPr>
    </w:lvl>
    <w:lvl w:ilvl="1" w:tplc="160642C8" w:tentative="1">
      <w:start w:val="1"/>
      <w:numFmt w:val="decimal"/>
      <w:lvlText w:val="%2."/>
      <w:lvlJc w:val="left"/>
      <w:pPr>
        <w:tabs>
          <w:tab w:val="num" w:pos="1440"/>
        </w:tabs>
        <w:ind w:left="1440" w:hanging="360"/>
      </w:pPr>
    </w:lvl>
    <w:lvl w:ilvl="2" w:tplc="67268830">
      <w:start w:val="1"/>
      <w:numFmt w:val="decimal"/>
      <w:lvlText w:val="%3."/>
      <w:lvlJc w:val="left"/>
      <w:pPr>
        <w:tabs>
          <w:tab w:val="num" w:pos="2160"/>
        </w:tabs>
        <w:ind w:left="2160" w:hanging="360"/>
      </w:pPr>
    </w:lvl>
    <w:lvl w:ilvl="3" w:tplc="F9F82FEE" w:tentative="1">
      <w:start w:val="1"/>
      <w:numFmt w:val="decimal"/>
      <w:lvlText w:val="%4."/>
      <w:lvlJc w:val="left"/>
      <w:pPr>
        <w:tabs>
          <w:tab w:val="num" w:pos="2880"/>
        </w:tabs>
        <w:ind w:left="2880" w:hanging="360"/>
      </w:pPr>
    </w:lvl>
    <w:lvl w:ilvl="4" w:tplc="36F4B270" w:tentative="1">
      <w:start w:val="1"/>
      <w:numFmt w:val="decimal"/>
      <w:lvlText w:val="%5."/>
      <w:lvlJc w:val="left"/>
      <w:pPr>
        <w:tabs>
          <w:tab w:val="num" w:pos="3600"/>
        </w:tabs>
        <w:ind w:left="3600" w:hanging="360"/>
      </w:pPr>
    </w:lvl>
    <w:lvl w:ilvl="5" w:tplc="F016074A" w:tentative="1">
      <w:start w:val="1"/>
      <w:numFmt w:val="decimal"/>
      <w:lvlText w:val="%6."/>
      <w:lvlJc w:val="left"/>
      <w:pPr>
        <w:tabs>
          <w:tab w:val="num" w:pos="4320"/>
        </w:tabs>
        <w:ind w:left="4320" w:hanging="360"/>
      </w:pPr>
    </w:lvl>
    <w:lvl w:ilvl="6" w:tplc="FF5638E6" w:tentative="1">
      <w:start w:val="1"/>
      <w:numFmt w:val="decimal"/>
      <w:lvlText w:val="%7."/>
      <w:lvlJc w:val="left"/>
      <w:pPr>
        <w:tabs>
          <w:tab w:val="num" w:pos="5040"/>
        </w:tabs>
        <w:ind w:left="5040" w:hanging="360"/>
      </w:pPr>
    </w:lvl>
    <w:lvl w:ilvl="7" w:tplc="50427816" w:tentative="1">
      <w:start w:val="1"/>
      <w:numFmt w:val="decimal"/>
      <w:lvlText w:val="%8."/>
      <w:lvlJc w:val="left"/>
      <w:pPr>
        <w:tabs>
          <w:tab w:val="num" w:pos="5760"/>
        </w:tabs>
        <w:ind w:left="5760" w:hanging="360"/>
      </w:pPr>
    </w:lvl>
    <w:lvl w:ilvl="8" w:tplc="59AA6454" w:tentative="1">
      <w:start w:val="1"/>
      <w:numFmt w:val="decimal"/>
      <w:lvlText w:val="%9."/>
      <w:lvlJc w:val="left"/>
      <w:pPr>
        <w:tabs>
          <w:tab w:val="num" w:pos="6480"/>
        </w:tabs>
        <w:ind w:left="6480" w:hanging="360"/>
      </w:pPr>
    </w:lvl>
  </w:abstractNum>
  <w:abstractNum w:abstractNumId="2" w15:restartNumberingAfterBreak="0">
    <w:nsid w:val="61AB3957"/>
    <w:multiLevelType w:val="hybridMultilevel"/>
    <w:tmpl w:val="E716F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AA3706"/>
    <w:multiLevelType w:val="hybridMultilevel"/>
    <w:tmpl w:val="4F7C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E65940"/>
    <w:multiLevelType w:val="hybridMultilevel"/>
    <w:tmpl w:val="77821D14"/>
    <w:lvl w:ilvl="0" w:tplc="12D6EEC0">
      <w:start w:val="1"/>
      <w:numFmt w:val="decimal"/>
      <w:lvlText w:val="%1."/>
      <w:lvlJc w:val="left"/>
      <w:pPr>
        <w:tabs>
          <w:tab w:val="num" w:pos="720"/>
        </w:tabs>
        <w:ind w:left="720" w:hanging="360"/>
      </w:pPr>
    </w:lvl>
    <w:lvl w:ilvl="1" w:tplc="E5022430" w:tentative="1">
      <w:start w:val="1"/>
      <w:numFmt w:val="decimal"/>
      <w:lvlText w:val="%2."/>
      <w:lvlJc w:val="left"/>
      <w:pPr>
        <w:tabs>
          <w:tab w:val="num" w:pos="1440"/>
        </w:tabs>
        <w:ind w:left="1440" w:hanging="360"/>
      </w:pPr>
    </w:lvl>
    <w:lvl w:ilvl="2" w:tplc="AE84A36C">
      <w:start w:val="1"/>
      <w:numFmt w:val="decimal"/>
      <w:lvlText w:val="%3."/>
      <w:lvlJc w:val="left"/>
      <w:pPr>
        <w:tabs>
          <w:tab w:val="num" w:pos="2160"/>
        </w:tabs>
        <w:ind w:left="2160" w:hanging="360"/>
      </w:pPr>
    </w:lvl>
    <w:lvl w:ilvl="3" w:tplc="D4F44964" w:tentative="1">
      <w:start w:val="1"/>
      <w:numFmt w:val="decimal"/>
      <w:lvlText w:val="%4."/>
      <w:lvlJc w:val="left"/>
      <w:pPr>
        <w:tabs>
          <w:tab w:val="num" w:pos="2880"/>
        </w:tabs>
        <w:ind w:left="2880" w:hanging="360"/>
      </w:pPr>
    </w:lvl>
    <w:lvl w:ilvl="4" w:tplc="024802AC" w:tentative="1">
      <w:start w:val="1"/>
      <w:numFmt w:val="decimal"/>
      <w:lvlText w:val="%5."/>
      <w:lvlJc w:val="left"/>
      <w:pPr>
        <w:tabs>
          <w:tab w:val="num" w:pos="3600"/>
        </w:tabs>
        <w:ind w:left="3600" w:hanging="360"/>
      </w:pPr>
    </w:lvl>
    <w:lvl w:ilvl="5" w:tplc="DAD833A0" w:tentative="1">
      <w:start w:val="1"/>
      <w:numFmt w:val="decimal"/>
      <w:lvlText w:val="%6."/>
      <w:lvlJc w:val="left"/>
      <w:pPr>
        <w:tabs>
          <w:tab w:val="num" w:pos="4320"/>
        </w:tabs>
        <w:ind w:left="4320" w:hanging="360"/>
      </w:pPr>
    </w:lvl>
    <w:lvl w:ilvl="6" w:tplc="F9364D68" w:tentative="1">
      <w:start w:val="1"/>
      <w:numFmt w:val="decimal"/>
      <w:lvlText w:val="%7."/>
      <w:lvlJc w:val="left"/>
      <w:pPr>
        <w:tabs>
          <w:tab w:val="num" w:pos="5040"/>
        </w:tabs>
        <w:ind w:left="5040" w:hanging="360"/>
      </w:pPr>
    </w:lvl>
    <w:lvl w:ilvl="7" w:tplc="23BE9E8E" w:tentative="1">
      <w:start w:val="1"/>
      <w:numFmt w:val="decimal"/>
      <w:lvlText w:val="%8."/>
      <w:lvlJc w:val="left"/>
      <w:pPr>
        <w:tabs>
          <w:tab w:val="num" w:pos="5760"/>
        </w:tabs>
        <w:ind w:left="5760" w:hanging="360"/>
      </w:pPr>
    </w:lvl>
    <w:lvl w:ilvl="8" w:tplc="480C8012" w:tentative="1">
      <w:start w:val="1"/>
      <w:numFmt w:val="decimal"/>
      <w:lvlText w:val="%9."/>
      <w:lvlJc w:val="left"/>
      <w:pPr>
        <w:tabs>
          <w:tab w:val="num" w:pos="6480"/>
        </w:tabs>
        <w:ind w:left="6480" w:hanging="360"/>
      </w:pPr>
    </w:lvl>
  </w:abstractNum>
  <w:num w:numId="1" w16cid:durableId="925571722">
    <w:abstractNumId w:val="2"/>
  </w:num>
  <w:num w:numId="2" w16cid:durableId="1917518076">
    <w:abstractNumId w:val="3"/>
  </w:num>
  <w:num w:numId="3" w16cid:durableId="1104611082">
    <w:abstractNumId w:val="1"/>
  </w:num>
  <w:num w:numId="4" w16cid:durableId="1715080049">
    <w:abstractNumId w:val="4"/>
  </w:num>
  <w:num w:numId="5" w16cid:durableId="1142969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2CD"/>
    <w:rsid w:val="0002683E"/>
    <w:rsid w:val="00124E3D"/>
    <w:rsid w:val="00167803"/>
    <w:rsid w:val="001B1C55"/>
    <w:rsid w:val="001D6BE1"/>
    <w:rsid w:val="00252666"/>
    <w:rsid w:val="002B27EF"/>
    <w:rsid w:val="002B2A78"/>
    <w:rsid w:val="003147B1"/>
    <w:rsid w:val="003F0F8A"/>
    <w:rsid w:val="004429D5"/>
    <w:rsid w:val="00466E84"/>
    <w:rsid w:val="00482EED"/>
    <w:rsid w:val="004C3FF4"/>
    <w:rsid w:val="00620F64"/>
    <w:rsid w:val="00652B4D"/>
    <w:rsid w:val="007002CD"/>
    <w:rsid w:val="00721AC2"/>
    <w:rsid w:val="00750282"/>
    <w:rsid w:val="00855674"/>
    <w:rsid w:val="009F1021"/>
    <w:rsid w:val="009F66A2"/>
    <w:rsid w:val="00A00162"/>
    <w:rsid w:val="00A9260B"/>
    <w:rsid w:val="00A92861"/>
    <w:rsid w:val="00AC1EF0"/>
    <w:rsid w:val="00AE5CDC"/>
    <w:rsid w:val="00AF081B"/>
    <w:rsid w:val="00B67601"/>
    <w:rsid w:val="00B86D2C"/>
    <w:rsid w:val="00C120C9"/>
    <w:rsid w:val="00C37EC3"/>
    <w:rsid w:val="00CA2445"/>
    <w:rsid w:val="00CA536E"/>
    <w:rsid w:val="00D01618"/>
    <w:rsid w:val="00D2297F"/>
    <w:rsid w:val="00D26D8E"/>
    <w:rsid w:val="00E5395B"/>
    <w:rsid w:val="00F3777F"/>
    <w:rsid w:val="00F63712"/>
    <w:rsid w:val="00FE3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F5A8CD"/>
  <w15:chartTrackingRefBased/>
  <w15:docId w15:val="{AB5DEFAF-ED70-AF44-92CC-3A1CD0EA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C1EF0"/>
    <w:pPr>
      <w:framePr w:w="7920" w:h="1980" w:hRule="exact" w:hSpace="180" w:wrap="auto" w:hAnchor="page" w:xAlign="center" w:yAlign="bottom"/>
      <w:ind w:left="2880"/>
    </w:pPr>
    <w:rPr>
      <w:rFonts w:asciiTheme="minorHAnsi" w:eastAsiaTheme="majorEastAsia" w:hAnsiTheme="minorHAnsi" w:cs="Times New Roman (Headings CS)"/>
      <w:szCs w:val="24"/>
    </w:rPr>
  </w:style>
  <w:style w:type="paragraph" w:styleId="EnvelopeReturn">
    <w:name w:val="envelope return"/>
    <w:basedOn w:val="Normal"/>
    <w:uiPriority w:val="99"/>
    <w:semiHidden/>
    <w:unhideWhenUsed/>
    <w:rsid w:val="00AC1EF0"/>
    <w:rPr>
      <w:rFonts w:eastAsiaTheme="majorEastAsia" w:cs="Times New Roman (Headings CS)"/>
      <w:b/>
    </w:rPr>
  </w:style>
  <w:style w:type="paragraph" w:styleId="ListParagraph">
    <w:name w:val="List Paragraph"/>
    <w:basedOn w:val="Normal"/>
    <w:uiPriority w:val="34"/>
    <w:qFormat/>
    <w:rsid w:val="00F63712"/>
    <w:pPr>
      <w:ind w:left="720"/>
      <w:contextualSpacing/>
    </w:pPr>
  </w:style>
  <w:style w:type="character" w:styleId="Hyperlink">
    <w:name w:val="Hyperlink"/>
    <w:basedOn w:val="DefaultParagraphFont"/>
    <w:uiPriority w:val="99"/>
    <w:unhideWhenUsed/>
    <w:rsid w:val="00A9260B"/>
    <w:rPr>
      <w:color w:val="0563C1" w:themeColor="hyperlink"/>
      <w:u w:val="single"/>
    </w:rPr>
  </w:style>
  <w:style w:type="character" w:styleId="UnresolvedMention">
    <w:name w:val="Unresolved Mention"/>
    <w:basedOn w:val="DefaultParagraphFont"/>
    <w:uiPriority w:val="99"/>
    <w:semiHidden/>
    <w:unhideWhenUsed/>
    <w:rsid w:val="00A9260B"/>
    <w:rPr>
      <w:color w:val="605E5C"/>
      <w:shd w:val="clear" w:color="auto" w:fill="E1DFDD"/>
    </w:rPr>
  </w:style>
  <w:style w:type="paragraph" w:styleId="Header">
    <w:name w:val="header"/>
    <w:basedOn w:val="Normal"/>
    <w:link w:val="HeaderChar"/>
    <w:uiPriority w:val="99"/>
    <w:unhideWhenUsed/>
    <w:rsid w:val="00C120C9"/>
    <w:pPr>
      <w:tabs>
        <w:tab w:val="center" w:pos="4680"/>
        <w:tab w:val="right" w:pos="9360"/>
      </w:tabs>
    </w:pPr>
  </w:style>
  <w:style w:type="character" w:customStyle="1" w:styleId="HeaderChar">
    <w:name w:val="Header Char"/>
    <w:basedOn w:val="DefaultParagraphFont"/>
    <w:link w:val="Header"/>
    <w:uiPriority w:val="99"/>
    <w:rsid w:val="00C120C9"/>
  </w:style>
  <w:style w:type="paragraph" w:styleId="Footer">
    <w:name w:val="footer"/>
    <w:basedOn w:val="Normal"/>
    <w:link w:val="FooterChar"/>
    <w:uiPriority w:val="99"/>
    <w:unhideWhenUsed/>
    <w:rsid w:val="00C120C9"/>
    <w:pPr>
      <w:tabs>
        <w:tab w:val="center" w:pos="4680"/>
        <w:tab w:val="right" w:pos="9360"/>
      </w:tabs>
    </w:pPr>
  </w:style>
  <w:style w:type="character" w:customStyle="1" w:styleId="FooterChar">
    <w:name w:val="Footer Char"/>
    <w:basedOn w:val="DefaultParagraphFont"/>
    <w:link w:val="Footer"/>
    <w:uiPriority w:val="99"/>
    <w:rsid w:val="00C120C9"/>
  </w:style>
  <w:style w:type="character" w:styleId="PageNumber">
    <w:name w:val="page number"/>
    <w:basedOn w:val="DefaultParagraphFont"/>
    <w:uiPriority w:val="99"/>
    <w:semiHidden/>
    <w:unhideWhenUsed/>
    <w:rsid w:val="00A92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515870">
      <w:bodyDiv w:val="1"/>
      <w:marLeft w:val="0"/>
      <w:marRight w:val="0"/>
      <w:marTop w:val="0"/>
      <w:marBottom w:val="0"/>
      <w:divBdr>
        <w:top w:val="none" w:sz="0" w:space="0" w:color="auto"/>
        <w:left w:val="none" w:sz="0" w:space="0" w:color="auto"/>
        <w:bottom w:val="none" w:sz="0" w:space="0" w:color="auto"/>
        <w:right w:val="none" w:sz="0" w:space="0" w:color="auto"/>
      </w:divBdr>
      <w:divsChild>
        <w:div w:id="1762490483">
          <w:marLeft w:val="1987"/>
          <w:marRight w:val="0"/>
          <w:marTop w:val="0"/>
          <w:marBottom w:val="0"/>
          <w:divBdr>
            <w:top w:val="none" w:sz="0" w:space="0" w:color="auto"/>
            <w:left w:val="none" w:sz="0" w:space="0" w:color="auto"/>
            <w:bottom w:val="none" w:sz="0" w:space="0" w:color="auto"/>
            <w:right w:val="none" w:sz="0" w:space="0" w:color="auto"/>
          </w:divBdr>
        </w:div>
      </w:divsChild>
    </w:div>
    <w:div w:id="256259486">
      <w:bodyDiv w:val="1"/>
      <w:marLeft w:val="0"/>
      <w:marRight w:val="0"/>
      <w:marTop w:val="0"/>
      <w:marBottom w:val="0"/>
      <w:divBdr>
        <w:top w:val="none" w:sz="0" w:space="0" w:color="auto"/>
        <w:left w:val="none" w:sz="0" w:space="0" w:color="auto"/>
        <w:bottom w:val="none" w:sz="0" w:space="0" w:color="auto"/>
        <w:right w:val="none" w:sz="0" w:space="0" w:color="auto"/>
      </w:divBdr>
      <w:divsChild>
        <w:div w:id="238945671">
          <w:marLeft w:val="1987"/>
          <w:marRight w:val="0"/>
          <w:marTop w:val="0"/>
          <w:marBottom w:val="0"/>
          <w:divBdr>
            <w:top w:val="none" w:sz="0" w:space="0" w:color="auto"/>
            <w:left w:val="none" w:sz="0" w:space="0" w:color="auto"/>
            <w:bottom w:val="none" w:sz="0" w:space="0" w:color="auto"/>
            <w:right w:val="none" w:sz="0" w:space="0" w:color="auto"/>
          </w:divBdr>
        </w:div>
      </w:divsChild>
    </w:div>
    <w:div w:id="386032726">
      <w:bodyDiv w:val="1"/>
      <w:marLeft w:val="0"/>
      <w:marRight w:val="0"/>
      <w:marTop w:val="0"/>
      <w:marBottom w:val="0"/>
      <w:divBdr>
        <w:top w:val="none" w:sz="0" w:space="0" w:color="auto"/>
        <w:left w:val="none" w:sz="0" w:space="0" w:color="auto"/>
        <w:bottom w:val="none" w:sz="0" w:space="0" w:color="auto"/>
        <w:right w:val="none" w:sz="0" w:space="0" w:color="auto"/>
      </w:divBdr>
      <w:divsChild>
        <w:div w:id="268702418">
          <w:marLeft w:val="1987"/>
          <w:marRight w:val="0"/>
          <w:marTop w:val="0"/>
          <w:marBottom w:val="0"/>
          <w:divBdr>
            <w:top w:val="none" w:sz="0" w:space="0" w:color="auto"/>
            <w:left w:val="none" w:sz="0" w:space="0" w:color="auto"/>
            <w:bottom w:val="none" w:sz="0" w:space="0" w:color="auto"/>
            <w:right w:val="none" w:sz="0" w:space="0" w:color="auto"/>
          </w:divBdr>
        </w:div>
      </w:divsChild>
    </w:div>
    <w:div w:id="805003321">
      <w:bodyDiv w:val="1"/>
      <w:marLeft w:val="0"/>
      <w:marRight w:val="0"/>
      <w:marTop w:val="0"/>
      <w:marBottom w:val="0"/>
      <w:divBdr>
        <w:top w:val="none" w:sz="0" w:space="0" w:color="auto"/>
        <w:left w:val="none" w:sz="0" w:space="0" w:color="auto"/>
        <w:bottom w:val="none" w:sz="0" w:space="0" w:color="auto"/>
        <w:right w:val="none" w:sz="0" w:space="0" w:color="auto"/>
      </w:divBdr>
      <w:divsChild>
        <w:div w:id="100880104">
          <w:marLeft w:val="1987"/>
          <w:marRight w:val="0"/>
          <w:marTop w:val="0"/>
          <w:marBottom w:val="0"/>
          <w:divBdr>
            <w:top w:val="none" w:sz="0" w:space="0" w:color="auto"/>
            <w:left w:val="none" w:sz="0" w:space="0" w:color="auto"/>
            <w:bottom w:val="none" w:sz="0" w:space="0" w:color="auto"/>
            <w:right w:val="none" w:sz="0" w:space="0" w:color="auto"/>
          </w:divBdr>
        </w:div>
      </w:divsChild>
    </w:div>
    <w:div w:id="868839713">
      <w:bodyDiv w:val="1"/>
      <w:marLeft w:val="0"/>
      <w:marRight w:val="0"/>
      <w:marTop w:val="0"/>
      <w:marBottom w:val="0"/>
      <w:divBdr>
        <w:top w:val="none" w:sz="0" w:space="0" w:color="auto"/>
        <w:left w:val="none" w:sz="0" w:space="0" w:color="auto"/>
        <w:bottom w:val="none" w:sz="0" w:space="0" w:color="auto"/>
        <w:right w:val="none" w:sz="0" w:space="0" w:color="auto"/>
      </w:divBdr>
      <w:divsChild>
        <w:div w:id="85461237">
          <w:marLeft w:val="1987"/>
          <w:marRight w:val="0"/>
          <w:marTop w:val="0"/>
          <w:marBottom w:val="0"/>
          <w:divBdr>
            <w:top w:val="none" w:sz="0" w:space="0" w:color="auto"/>
            <w:left w:val="none" w:sz="0" w:space="0" w:color="auto"/>
            <w:bottom w:val="none" w:sz="0" w:space="0" w:color="auto"/>
            <w:right w:val="none" w:sz="0" w:space="0" w:color="auto"/>
          </w:divBdr>
        </w:div>
      </w:divsChild>
    </w:div>
    <w:div w:id="909658494">
      <w:bodyDiv w:val="1"/>
      <w:marLeft w:val="0"/>
      <w:marRight w:val="0"/>
      <w:marTop w:val="0"/>
      <w:marBottom w:val="0"/>
      <w:divBdr>
        <w:top w:val="none" w:sz="0" w:space="0" w:color="auto"/>
        <w:left w:val="none" w:sz="0" w:space="0" w:color="auto"/>
        <w:bottom w:val="none" w:sz="0" w:space="0" w:color="auto"/>
        <w:right w:val="none" w:sz="0" w:space="0" w:color="auto"/>
      </w:divBdr>
      <w:divsChild>
        <w:div w:id="1206866150">
          <w:marLeft w:val="1987"/>
          <w:marRight w:val="0"/>
          <w:marTop w:val="0"/>
          <w:marBottom w:val="0"/>
          <w:divBdr>
            <w:top w:val="none" w:sz="0" w:space="0" w:color="auto"/>
            <w:left w:val="none" w:sz="0" w:space="0" w:color="auto"/>
            <w:bottom w:val="none" w:sz="0" w:space="0" w:color="auto"/>
            <w:right w:val="none" w:sz="0" w:space="0" w:color="auto"/>
          </w:divBdr>
        </w:div>
      </w:divsChild>
    </w:div>
    <w:div w:id="950863640">
      <w:bodyDiv w:val="1"/>
      <w:marLeft w:val="0"/>
      <w:marRight w:val="0"/>
      <w:marTop w:val="0"/>
      <w:marBottom w:val="0"/>
      <w:divBdr>
        <w:top w:val="none" w:sz="0" w:space="0" w:color="auto"/>
        <w:left w:val="none" w:sz="0" w:space="0" w:color="auto"/>
        <w:bottom w:val="none" w:sz="0" w:space="0" w:color="auto"/>
        <w:right w:val="none" w:sz="0" w:space="0" w:color="auto"/>
      </w:divBdr>
      <w:divsChild>
        <w:div w:id="1287351769">
          <w:marLeft w:val="1987"/>
          <w:marRight w:val="0"/>
          <w:marTop w:val="0"/>
          <w:marBottom w:val="0"/>
          <w:divBdr>
            <w:top w:val="none" w:sz="0" w:space="0" w:color="auto"/>
            <w:left w:val="none" w:sz="0" w:space="0" w:color="auto"/>
            <w:bottom w:val="none" w:sz="0" w:space="0" w:color="auto"/>
            <w:right w:val="none" w:sz="0" w:space="0" w:color="auto"/>
          </w:divBdr>
        </w:div>
      </w:divsChild>
    </w:div>
    <w:div w:id="1075708049">
      <w:bodyDiv w:val="1"/>
      <w:marLeft w:val="0"/>
      <w:marRight w:val="0"/>
      <w:marTop w:val="0"/>
      <w:marBottom w:val="0"/>
      <w:divBdr>
        <w:top w:val="none" w:sz="0" w:space="0" w:color="auto"/>
        <w:left w:val="none" w:sz="0" w:space="0" w:color="auto"/>
        <w:bottom w:val="none" w:sz="0" w:space="0" w:color="auto"/>
        <w:right w:val="none" w:sz="0" w:space="0" w:color="auto"/>
      </w:divBdr>
      <w:divsChild>
        <w:div w:id="1949312715">
          <w:marLeft w:val="1987"/>
          <w:marRight w:val="0"/>
          <w:marTop w:val="0"/>
          <w:marBottom w:val="0"/>
          <w:divBdr>
            <w:top w:val="none" w:sz="0" w:space="0" w:color="auto"/>
            <w:left w:val="none" w:sz="0" w:space="0" w:color="auto"/>
            <w:bottom w:val="none" w:sz="0" w:space="0" w:color="auto"/>
            <w:right w:val="none" w:sz="0" w:space="0" w:color="auto"/>
          </w:divBdr>
        </w:div>
      </w:divsChild>
    </w:div>
    <w:div w:id="1636330213">
      <w:bodyDiv w:val="1"/>
      <w:marLeft w:val="0"/>
      <w:marRight w:val="0"/>
      <w:marTop w:val="0"/>
      <w:marBottom w:val="0"/>
      <w:divBdr>
        <w:top w:val="none" w:sz="0" w:space="0" w:color="auto"/>
        <w:left w:val="none" w:sz="0" w:space="0" w:color="auto"/>
        <w:bottom w:val="none" w:sz="0" w:space="0" w:color="auto"/>
        <w:right w:val="none" w:sz="0" w:space="0" w:color="auto"/>
      </w:divBdr>
      <w:divsChild>
        <w:div w:id="471678115">
          <w:marLeft w:val="1987"/>
          <w:marRight w:val="0"/>
          <w:marTop w:val="0"/>
          <w:marBottom w:val="0"/>
          <w:divBdr>
            <w:top w:val="none" w:sz="0" w:space="0" w:color="auto"/>
            <w:left w:val="none" w:sz="0" w:space="0" w:color="auto"/>
            <w:bottom w:val="none" w:sz="0" w:space="0" w:color="auto"/>
            <w:right w:val="none" w:sz="0" w:space="0" w:color="auto"/>
          </w:divBdr>
        </w:div>
      </w:divsChild>
    </w:div>
    <w:div w:id="2059934503">
      <w:bodyDiv w:val="1"/>
      <w:marLeft w:val="0"/>
      <w:marRight w:val="0"/>
      <w:marTop w:val="0"/>
      <w:marBottom w:val="0"/>
      <w:divBdr>
        <w:top w:val="none" w:sz="0" w:space="0" w:color="auto"/>
        <w:left w:val="none" w:sz="0" w:space="0" w:color="auto"/>
        <w:bottom w:val="none" w:sz="0" w:space="0" w:color="auto"/>
        <w:right w:val="none" w:sz="0" w:space="0" w:color="auto"/>
      </w:divBdr>
      <w:divsChild>
        <w:div w:id="318536255">
          <w:marLeft w:val="1987"/>
          <w:marRight w:val="0"/>
          <w:marTop w:val="0"/>
          <w:marBottom w:val="0"/>
          <w:divBdr>
            <w:top w:val="none" w:sz="0" w:space="0" w:color="auto"/>
            <w:left w:val="none" w:sz="0" w:space="0" w:color="auto"/>
            <w:bottom w:val="none" w:sz="0" w:space="0" w:color="auto"/>
            <w:right w:val="none" w:sz="0" w:space="0" w:color="auto"/>
          </w:divBdr>
        </w:div>
      </w:divsChild>
    </w:div>
    <w:div w:id="2083944262">
      <w:bodyDiv w:val="1"/>
      <w:marLeft w:val="0"/>
      <w:marRight w:val="0"/>
      <w:marTop w:val="0"/>
      <w:marBottom w:val="0"/>
      <w:divBdr>
        <w:top w:val="none" w:sz="0" w:space="0" w:color="auto"/>
        <w:left w:val="none" w:sz="0" w:space="0" w:color="auto"/>
        <w:bottom w:val="none" w:sz="0" w:space="0" w:color="auto"/>
        <w:right w:val="none" w:sz="0" w:space="0" w:color="auto"/>
      </w:divBdr>
      <w:divsChild>
        <w:div w:id="1816294021">
          <w:marLeft w:val="1987"/>
          <w:marRight w:val="0"/>
          <w:marTop w:val="0"/>
          <w:marBottom w:val="0"/>
          <w:divBdr>
            <w:top w:val="none" w:sz="0" w:space="0" w:color="auto"/>
            <w:left w:val="none" w:sz="0" w:space="0" w:color="auto"/>
            <w:bottom w:val="none" w:sz="0" w:space="0" w:color="auto"/>
            <w:right w:val="none" w:sz="0" w:space="0" w:color="auto"/>
          </w:divBdr>
        </w:div>
      </w:divsChild>
    </w:div>
    <w:div w:id="2084184847">
      <w:bodyDiv w:val="1"/>
      <w:marLeft w:val="0"/>
      <w:marRight w:val="0"/>
      <w:marTop w:val="0"/>
      <w:marBottom w:val="0"/>
      <w:divBdr>
        <w:top w:val="none" w:sz="0" w:space="0" w:color="auto"/>
        <w:left w:val="none" w:sz="0" w:space="0" w:color="auto"/>
        <w:bottom w:val="none" w:sz="0" w:space="0" w:color="auto"/>
        <w:right w:val="none" w:sz="0" w:space="0" w:color="auto"/>
      </w:divBdr>
      <w:divsChild>
        <w:div w:id="485129291">
          <w:marLeft w:val="198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will@umn.edu" TargetMode="External"/><Relationship Id="rId13" Type="http://schemas.openxmlformats.org/officeDocument/2006/relationships/hyperlink" Target="mailto:r2rbirds@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2rbirds@gmail.com" TargetMode="External"/><Relationship Id="rId12" Type="http://schemas.openxmlformats.org/officeDocument/2006/relationships/hyperlink" Target="mailto:brandt.ryder@birdconservancy.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iobravohe@gmai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kkholland@vt.edu" TargetMode="External"/><Relationship Id="rId4" Type="http://schemas.openxmlformats.org/officeDocument/2006/relationships/webSettings" Target="webSettings.xml"/><Relationship Id="rId9" Type="http://schemas.openxmlformats.org/officeDocument/2006/relationships/hyperlink" Target="mailto:kvr2@cornell.edu"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Will</dc:creator>
  <cp:keywords/>
  <dc:description/>
  <cp:lastModifiedBy>Tom Will</cp:lastModifiedBy>
  <cp:revision>9</cp:revision>
  <dcterms:created xsi:type="dcterms:W3CDTF">2024-02-13T22:06:00Z</dcterms:created>
  <dcterms:modified xsi:type="dcterms:W3CDTF">2025-04-10T17:13:00Z</dcterms:modified>
</cp:coreProperties>
</file>